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E9" w:rsidRPr="006919E9" w:rsidRDefault="006919E9" w:rsidP="006919E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Совет депутатов сельского поселения  Каликинский сельсовет</w:t>
      </w:r>
    </w:p>
    <w:p w:rsidR="006919E9" w:rsidRPr="006919E9" w:rsidRDefault="006919E9" w:rsidP="006919E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36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36"/>
          <w:lang w:eastAsia="ru-RU"/>
        </w:rPr>
        <w:t>Добровского муниципального района Липецкой области</w:t>
      </w:r>
    </w:p>
    <w:p w:rsidR="006919E9" w:rsidRPr="006919E9" w:rsidRDefault="006919E9" w:rsidP="006919E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36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36"/>
          <w:lang w:eastAsia="ru-RU"/>
        </w:rPr>
        <w:t>2</w:t>
      </w:r>
      <w:r w:rsidR="00B12E3F">
        <w:rPr>
          <w:rFonts w:ascii="Arial" w:eastAsia="Times New Roman" w:hAnsi="Arial" w:cs="Times New Roman"/>
          <w:b/>
          <w:sz w:val="24"/>
          <w:szCs w:val="36"/>
          <w:lang w:eastAsia="ru-RU"/>
        </w:rPr>
        <w:t>2</w:t>
      </w:r>
      <w:r w:rsidRPr="006919E9">
        <w:rPr>
          <w:rFonts w:ascii="Arial" w:eastAsia="Times New Roman" w:hAnsi="Arial" w:cs="Times New Roman"/>
          <w:b/>
          <w:sz w:val="24"/>
          <w:szCs w:val="36"/>
          <w:lang w:eastAsia="ru-RU"/>
        </w:rPr>
        <w:t xml:space="preserve"> сессия </w:t>
      </w:r>
      <w:r w:rsidRPr="006919E9">
        <w:rPr>
          <w:rFonts w:ascii="Arial" w:eastAsia="Times New Roman" w:hAnsi="Arial" w:cs="Times New Roman"/>
          <w:b/>
          <w:sz w:val="24"/>
          <w:szCs w:val="36"/>
          <w:lang w:val="en-US" w:eastAsia="ru-RU"/>
        </w:rPr>
        <w:t>V</w:t>
      </w:r>
      <w:r w:rsidRPr="006919E9">
        <w:rPr>
          <w:rFonts w:ascii="Arial" w:eastAsia="Times New Roman" w:hAnsi="Arial" w:cs="Times New Roman"/>
          <w:b/>
          <w:sz w:val="24"/>
          <w:szCs w:val="36"/>
          <w:lang w:eastAsia="ru-RU"/>
        </w:rPr>
        <w:t xml:space="preserve"> созыва</w:t>
      </w:r>
    </w:p>
    <w:p w:rsidR="006919E9" w:rsidRPr="006919E9" w:rsidRDefault="006919E9" w:rsidP="006919E9">
      <w:pPr>
        <w:spacing w:after="0" w:line="240" w:lineRule="auto"/>
        <w:rPr>
          <w:rFonts w:ascii="Arial" w:eastAsia="Times New Roman" w:hAnsi="Arial" w:cs="Times New Roman"/>
          <w:sz w:val="24"/>
          <w:szCs w:val="36"/>
          <w:lang w:eastAsia="ru-RU"/>
        </w:rPr>
      </w:pPr>
      <w:r w:rsidRPr="006919E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</w:t>
      </w:r>
    </w:p>
    <w:p w:rsidR="006919E9" w:rsidRPr="006919E9" w:rsidRDefault="006919E9" w:rsidP="006919E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proofErr w:type="gramStart"/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Р</w:t>
      </w:r>
      <w:proofErr w:type="gramEnd"/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Е Ш Е Н И Е</w:t>
      </w:r>
    </w:p>
    <w:p w:rsidR="006919E9" w:rsidRPr="006919E9" w:rsidRDefault="006919E9" w:rsidP="006919E9">
      <w:pPr>
        <w:spacing w:after="0" w:line="240" w:lineRule="auto"/>
        <w:ind w:left="567" w:firstLine="567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919E9" w:rsidRPr="006919E9" w:rsidRDefault="006919E9" w:rsidP="006919E9">
      <w:pPr>
        <w:spacing w:after="0" w:line="240" w:lineRule="auto"/>
        <w:ind w:right="-716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19E9" w:rsidRPr="006919E9" w:rsidRDefault="00B12E3F" w:rsidP="006919E9">
      <w:pPr>
        <w:spacing w:after="0" w:line="240" w:lineRule="auto"/>
        <w:ind w:right="-716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27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>.0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3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 xml:space="preserve">.2017 г.                                       с. </w:t>
      </w:r>
      <w:proofErr w:type="spellStart"/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>Каликино</w:t>
      </w:r>
      <w:proofErr w:type="spellEnd"/>
      <w:r w:rsidR="006919E9"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                                      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>№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67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>-рс</w:t>
      </w:r>
    </w:p>
    <w:p w:rsidR="006919E9" w:rsidRPr="006919E9" w:rsidRDefault="006919E9" w:rsidP="006919E9">
      <w:pPr>
        <w:spacing w:after="0" w:line="240" w:lineRule="auto"/>
        <w:ind w:right="-716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19E9" w:rsidRDefault="006919E9" w:rsidP="006919E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8"/>
          <w:lang w:eastAsia="ru-RU"/>
        </w:rPr>
        <w:t>Об утверждении отчета главы</w:t>
      </w: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</w:t>
      </w:r>
    </w:p>
    <w:p w:rsidR="006919E9" w:rsidRPr="006919E9" w:rsidRDefault="006919E9" w:rsidP="006919E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сельского поселения</w:t>
      </w:r>
    </w:p>
    <w:p w:rsidR="006919E9" w:rsidRPr="006919E9" w:rsidRDefault="006919E9" w:rsidP="006919E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Каликинский сельсовет за 2016 год</w:t>
      </w:r>
    </w:p>
    <w:p w:rsidR="006919E9" w:rsidRPr="006919E9" w:rsidRDefault="006919E9" w:rsidP="006919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6919E9" w:rsidRDefault="006919E9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919E9">
        <w:rPr>
          <w:rFonts w:ascii="Arial" w:eastAsia="Times New Roman" w:hAnsi="Arial" w:cs="Times New Roman"/>
          <w:sz w:val="24"/>
          <w:szCs w:val="28"/>
          <w:lang w:eastAsia="ru-RU"/>
        </w:rPr>
        <w:t xml:space="preserve">Руководствуясь </w:t>
      </w:r>
      <w:hyperlink r:id="rId6" w:history="1">
        <w:r w:rsidRPr="006919E9">
          <w:rPr>
            <w:rFonts w:ascii="Arial" w:hAnsi="Arial" w:cs="Arial"/>
            <w:sz w:val="24"/>
            <w:szCs w:val="24"/>
          </w:rPr>
          <w:t>п. 9 ч. 10 ст. 35</w:t>
        </w:r>
      </w:hyperlink>
      <w:r w:rsidR="00B12E3F">
        <w:rPr>
          <w:rFonts w:ascii="Arial" w:hAnsi="Arial" w:cs="Arial"/>
          <w:sz w:val="24"/>
          <w:szCs w:val="24"/>
        </w:rPr>
        <w:t xml:space="preserve"> </w:t>
      </w:r>
      <w:r w:rsidRPr="006919E9">
        <w:rPr>
          <w:rFonts w:ascii="Arial" w:eastAsia="Times New Roman" w:hAnsi="Arial" w:cs="Times New Roman"/>
          <w:sz w:val="24"/>
          <w:szCs w:val="28"/>
          <w:lang w:eastAsia="ru-RU"/>
        </w:rPr>
        <w:t>Ф</w:t>
      </w:r>
      <w:r w:rsidR="00B12E3F">
        <w:rPr>
          <w:rFonts w:ascii="Arial" w:eastAsia="Times New Roman" w:hAnsi="Arial" w:cs="Times New Roman"/>
          <w:sz w:val="24"/>
          <w:szCs w:val="28"/>
          <w:lang w:eastAsia="ru-RU"/>
        </w:rPr>
        <w:t>едерального Закона</w:t>
      </w:r>
      <w:r w:rsidRPr="006919E9">
        <w:rPr>
          <w:rFonts w:ascii="Arial" w:eastAsia="Times New Roman" w:hAnsi="Arial" w:cs="Times New Roman"/>
          <w:sz w:val="24"/>
          <w:szCs w:val="28"/>
          <w:lang w:eastAsia="ru-RU"/>
        </w:rPr>
        <w:t xml:space="preserve"> от 06.10.2003 г. №  131-ФЗ «Об общих принципах организации местного самоуправления в Российской Федерации», </w:t>
      </w:r>
      <w:r w:rsidRPr="006919E9">
        <w:rPr>
          <w:rFonts w:ascii="Arial" w:eastAsia="Times New Roman" w:hAnsi="Arial" w:cs="Times New Roman"/>
          <w:sz w:val="24"/>
          <w:szCs w:val="20"/>
          <w:lang w:eastAsia="ru-RU"/>
        </w:rPr>
        <w:t xml:space="preserve"> в соответствии с Уставом сельского поселения</w:t>
      </w:r>
      <w:r w:rsidRPr="006919E9">
        <w:rPr>
          <w:rFonts w:ascii="Arial" w:eastAsia="Times New Roman" w:hAnsi="Arial" w:cs="Times New Roman"/>
          <w:sz w:val="24"/>
          <w:szCs w:val="28"/>
          <w:lang w:eastAsia="ru-RU"/>
        </w:rPr>
        <w:t>, Совет депутатов сельского поселения Каликинский сельсовет</w:t>
      </w:r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B12E3F" w:rsidRPr="006919E9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6919E9" w:rsidRPr="006919E9" w:rsidRDefault="006919E9" w:rsidP="006919E9">
      <w:pPr>
        <w:spacing w:after="0" w:line="240" w:lineRule="auto"/>
        <w:ind w:right="-5" w:firstLine="54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8"/>
          <w:lang w:eastAsia="ru-RU"/>
        </w:rPr>
        <w:t>РЕШИЛ:</w:t>
      </w:r>
    </w:p>
    <w:p w:rsidR="006919E9" w:rsidRPr="006919E9" w:rsidRDefault="006919E9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19E9" w:rsidRPr="006919E9" w:rsidRDefault="006919E9" w:rsidP="00B12E3F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sz w:val="24"/>
          <w:szCs w:val="20"/>
          <w:lang w:eastAsia="ru-RU"/>
        </w:rPr>
        <w:t>1.</w:t>
      </w:r>
      <w:r w:rsidR="00B12E3F">
        <w:rPr>
          <w:rFonts w:ascii="Arial" w:eastAsia="Times New Roman" w:hAnsi="Arial" w:cs="Times New Roman"/>
          <w:sz w:val="24"/>
          <w:szCs w:val="20"/>
          <w:lang w:eastAsia="ru-RU"/>
        </w:rPr>
        <w:t xml:space="preserve"> Утвердить отчет главы сельского поселения Каликинский сельсовет за 2016 год</w:t>
      </w:r>
      <w:proofErr w:type="gramStart"/>
      <w:r w:rsidR="00B12E3F">
        <w:rPr>
          <w:rFonts w:ascii="Arial" w:eastAsia="Times New Roman" w:hAnsi="Arial" w:cs="Times New Roman"/>
          <w:sz w:val="24"/>
          <w:szCs w:val="20"/>
          <w:lang w:eastAsia="ru-RU"/>
        </w:rPr>
        <w:t xml:space="preserve"> .</w:t>
      </w:r>
      <w:proofErr w:type="gramEnd"/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2</w:t>
      </w:r>
      <w:r w:rsidR="006919E9" w:rsidRPr="006919E9">
        <w:rPr>
          <w:rFonts w:ascii="Arial" w:eastAsia="Times New Roman" w:hAnsi="Arial" w:cs="Times New Roman"/>
          <w:sz w:val="24"/>
          <w:szCs w:val="28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Разместить на официальном сайте администрации</w:t>
      </w:r>
      <w:r w:rsidR="006919E9" w:rsidRPr="006919E9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сельского поселения</w:t>
      </w:r>
      <w:r w:rsidR="000E4A53">
        <w:rPr>
          <w:rFonts w:ascii="Arial" w:eastAsia="Times New Roman" w:hAnsi="Arial" w:cs="Times New Roman"/>
          <w:sz w:val="24"/>
          <w:szCs w:val="28"/>
          <w:lang w:eastAsia="ru-RU"/>
        </w:rPr>
        <w:t xml:space="preserve"> /прилагается/.</w:t>
      </w:r>
      <w:bookmarkStart w:id="0" w:name="_GoBack"/>
      <w:bookmarkEnd w:id="0"/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   Каликинский сельсовет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отчет главы 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 xml:space="preserve"> сельского поселения Каликинский сельсовет</w:t>
      </w:r>
    </w:p>
    <w:p w:rsidR="006919E9" w:rsidRPr="006919E9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   о проделанной работе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 xml:space="preserve"> за 2016 год.   </w:t>
      </w:r>
    </w:p>
    <w:p w:rsidR="006919E9" w:rsidRPr="006919E9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3.</w:t>
      </w:r>
      <w:r w:rsidR="006919E9" w:rsidRPr="006919E9">
        <w:rPr>
          <w:rFonts w:ascii="Arial" w:eastAsia="Times New Roman" w:hAnsi="Arial" w:cs="Times New Roman"/>
          <w:sz w:val="24"/>
          <w:szCs w:val="28"/>
          <w:lang w:eastAsia="ru-RU"/>
        </w:rPr>
        <w:t>.Настоящее решение вступает в силу со дня принятия</w:t>
      </w:r>
      <w:r w:rsidR="006919E9" w:rsidRPr="006919E9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6919E9" w:rsidRDefault="006919E9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B12E3F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B12E3F" w:rsidRPr="006919E9" w:rsidRDefault="00B12E3F" w:rsidP="006919E9">
      <w:pPr>
        <w:spacing w:after="0" w:line="240" w:lineRule="auto"/>
        <w:ind w:right="-5"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6919E9" w:rsidRPr="006919E9" w:rsidRDefault="006919E9" w:rsidP="006919E9">
      <w:pPr>
        <w:spacing w:after="0" w:line="240" w:lineRule="auto"/>
        <w:ind w:right="-5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Председатель Совета депутатов</w:t>
      </w:r>
    </w:p>
    <w:p w:rsidR="006919E9" w:rsidRPr="006919E9" w:rsidRDefault="006919E9" w:rsidP="006919E9">
      <w:pPr>
        <w:spacing w:after="0" w:line="240" w:lineRule="auto"/>
        <w:ind w:right="-5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>сельского поселения</w:t>
      </w:r>
    </w:p>
    <w:p w:rsidR="006919E9" w:rsidRPr="006919E9" w:rsidRDefault="006919E9" w:rsidP="006919E9">
      <w:pPr>
        <w:spacing w:after="0" w:line="240" w:lineRule="auto"/>
        <w:ind w:right="-5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Каликинский сельсовет                                                    </w:t>
      </w:r>
      <w:r w:rsidR="00B12E3F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                         </w:t>
      </w:r>
      <w:r w:rsidRPr="006919E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Н.И. Глотов</w:t>
      </w:r>
    </w:p>
    <w:p w:rsidR="006919E9" w:rsidRPr="006919E9" w:rsidRDefault="006919E9" w:rsidP="006919E9">
      <w:pPr>
        <w:spacing w:after="0" w:line="240" w:lineRule="auto"/>
        <w:ind w:right="-5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919E9" w:rsidRPr="006919E9" w:rsidRDefault="006919E9" w:rsidP="006919E9">
      <w:pPr>
        <w:spacing w:after="0" w:line="240" w:lineRule="auto"/>
        <w:ind w:right="-5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F155E" w:rsidRDefault="000F155E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Default="000E4A53">
      <w:pPr>
        <w:rPr>
          <w:rFonts w:ascii="Arial" w:hAnsi="Arial" w:cs="Arial"/>
          <w:sz w:val="24"/>
          <w:szCs w:val="24"/>
        </w:rPr>
      </w:pPr>
    </w:p>
    <w:p w:rsidR="000E4A53" w:rsidRPr="000E4A53" w:rsidRDefault="000E4A53" w:rsidP="000E4A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ДОКЛАД ГЛАВЫ СЕЛЬСКОГО ПОСЕЛЕНИЯ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ПРОДЕЛАННОЙ</w:t>
      </w:r>
    </w:p>
    <w:p w:rsidR="000E4A53" w:rsidRPr="000E4A53" w:rsidRDefault="000E4A53" w:rsidP="000E4A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РАБОТЕ ЗА</w:t>
      </w:r>
      <w:r w:rsidRPr="000E4A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2016 год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с действующим законодательством сегодня проходит ежегодное собрание депутатов сельского поселения Каликинский сельсовет и совета общественного самоуправления, образованного в 2016 году  на котором глава сельского поселения отчитывается о проделанной работе , выносит на ваше рассмотрение планы  на будущее время и свой доклад о проделанной работе в течени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начну с анализа демографической ситуации на территории сельского поселения, а также с анализа поступления доходов и расходов бюджета.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На территории сельского поселения находятся 5 населенных пунктов с общим числом жителей по состоянию на 01.01.2016 года – </w:t>
      </w:r>
      <w:r w:rsidRPr="000E4A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3532 </w:t>
      </w: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человека.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Родилось в течени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                 -       </w:t>
      </w:r>
      <w:r w:rsidRPr="000E4A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37 детей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Умерло в течени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                  -         </w:t>
      </w:r>
      <w:r w:rsidRPr="000E4A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74</w:t>
      </w: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человек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Прибыло  - 125 чел.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Убыло – 106 чел.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Естественная убыль населения составила       18</w:t>
      </w:r>
      <w:r w:rsidRPr="000E4A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человек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Показатели демографической обстановки зависят от многих показателей : от качества медицинского обслуживания, от наличия рабочих мест, привлекательности данной территории для инвесторов,  наличия земельных участков  для развития индивидуального жилищного строительства, улучшения качества жизни населения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2016 году благодаря организованному мероприятию «Караван Здоровья» главой администрации Добровского района Грибанова С.В. Впервые на территории сельского поселения было проведено медицинское обследование специалистами узкого профиля областными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мед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чреждениями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было 680 посещений, что позволило выявить заболевания на ранней стадии, а также направить на дополнительное обследование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Наполняемость бюджета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т.е. сбор налоговых платежей и своевременное поступление других финансовых средств является основой деятельности администрации. Без наличия финансовых средств невозможно строить дороги, содержать систему водопровода, проводить работы по благоустройству, оказывать финансовую помощь учреждениям соцкультбыта.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Плановые показатели бюджета  администрации за  2016 год выполнены на 122,8  % , а по собственным доходам  на  142,1% и составили в цифровом выражении в общем бюджете  – 9535,9 тыс. рублей,  безвозмездные поступления в виде субвенций и дотаций  – 2870,0 рублей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Кроме того на содержание дорог 696,5 тыс. рублей.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В структуре собственных доходов: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НДФЛ составляет –                         65,5 %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Земельный налог -                           94,5 %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Налог на имущество физлиц            160,4 %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Аренда земли                                     485,3 тыс. рублей                            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Трансферты на содержание дорог   696,5 тыс. рублей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Прочие неналоговые платежи           165,7 тыс. рублей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Объем собственных доходов в % соотношении к общему объему бюджета поселения составил 76,8%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Остаток бюджетных средств на 01 января 2017 года  2268,5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Расход бюджетных средств в 2016 году: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Из резервного фонда администрации  за 2016 г. было выделено 245303,90 руб. в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МБОУ СОШ №1  - 69270,00 рублей (на ремонт школы, замена оконных блоков и приобретение швейной машинки)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МБОУ СОШ №2 40807,40 рублей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 ремонт школы и приобретение триммера)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ГУЗ «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Добровская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ЦРБ» - 63226,50 рублей (ремонт ФАП 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Гудово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, приобретение принтера и ноутбука в больницу 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Каликино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 установку видеонаблюдения в МБОУ СОШ №1, МБОУ СОШ №2, детский сад «Березка»  МБУК «Каликинский ДЦК»  - 96000,00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Приобретен пожарный гидрант на сумму 10,8 тыс. руб. ямочный ремонт и содержание дорог  на сумму 696,5 тыс. руб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Общегосударственные расходы (содержание аппарата управления)  3330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Передача полномочий в район на содержание специалиста ревизора, программиста, контроль за бюджетом)  - 68,7 тыс. руб.</w:t>
      </w:r>
      <w:proofErr w:type="gramEnd"/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Средства резервного фонда  - 245,30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Содержание единицы военно-учетного работника – 169,1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Пожарная безопасность – 50,2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Другие вопросы в области национальной экономики (составление карты-плана,, изменение в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ген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лан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) – 208,0 тыс. рублей.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Расходы по благоустройству – 678,0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Субсидии на выполнение муниципального задания ДЦК – 2455,2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и спорт – 24,1 тыс. рублей.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В 2016 году был произведен: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Ремонт дороги по ул. Мичурина – 9*73,3 тыс. руб.</w:t>
      </w:r>
    </w:p>
    <w:p w:rsidR="000E4A53" w:rsidRPr="000E4A53" w:rsidRDefault="000E4A53" w:rsidP="000E4A53">
      <w:pPr>
        <w:tabs>
          <w:tab w:val="center" w:pos="46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ул. Шахова – 200,7 тыс.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E4A53" w:rsidRPr="000E4A53" w:rsidRDefault="000E4A53" w:rsidP="000E4A53">
      <w:pPr>
        <w:tabs>
          <w:tab w:val="center" w:pos="46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пос.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Гудбок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– 781,4 тыс. руб.</w:t>
      </w:r>
    </w:p>
    <w:p w:rsidR="000E4A53" w:rsidRPr="000E4A53" w:rsidRDefault="000E4A53" w:rsidP="000E4A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ул.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Воронежская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– 1228,7 тыс. руб.</w:t>
      </w:r>
    </w:p>
    <w:p w:rsidR="000E4A53" w:rsidRPr="000E4A53" w:rsidRDefault="000E4A53" w:rsidP="000E4A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ул. Пушкина – 1192,1 тыс. руб.</w:t>
      </w:r>
    </w:p>
    <w:p w:rsidR="000E4A53" w:rsidRPr="000E4A53" w:rsidRDefault="000E4A53" w:rsidP="000E4A53">
      <w:pPr>
        <w:tabs>
          <w:tab w:val="left" w:pos="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2016 г. была установлена спортивная площадка возле МБОУ СОШ №2 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Каликино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. На территории сельского поселения организованы сельскохозяйственные кооперативы: </w:t>
      </w:r>
    </w:p>
    <w:p w:rsidR="000E4A53" w:rsidRPr="000E4A53" w:rsidRDefault="000E4A53" w:rsidP="000E4A53">
      <w:pPr>
        <w:tabs>
          <w:tab w:val="left" w:pos="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СКПК «Надежда» - выдача займов и прием личных сбережений. Уставной капитал – 27,3 тыс. руб.</w:t>
      </w:r>
    </w:p>
    <w:p w:rsidR="000E4A53" w:rsidRPr="000E4A53" w:rsidRDefault="000E4A53" w:rsidP="000E4A53">
      <w:pPr>
        <w:tabs>
          <w:tab w:val="left" w:pos="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СППК «Торнадо» - производство животноводческой продукции. Уставной капитал – 32,0 тыс. руб.</w:t>
      </w:r>
    </w:p>
    <w:p w:rsidR="000E4A53" w:rsidRPr="000E4A53" w:rsidRDefault="000E4A53" w:rsidP="000E4A53">
      <w:pPr>
        <w:tabs>
          <w:tab w:val="left" w:pos="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ПК «Лидер» - оказание образовательных услуг (репетиторство).</w:t>
      </w:r>
    </w:p>
    <w:p w:rsidR="000E4A53" w:rsidRPr="000E4A53" w:rsidRDefault="000E4A53" w:rsidP="000E4A53">
      <w:pPr>
        <w:tabs>
          <w:tab w:val="left" w:pos="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 2017 год бюджет запланирован в сумме  8135,70 тыс. руб.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в том числе по собственным доходам в сумме  - 3739,0 тыс. руб., 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областная дотация -3558,6 тыс. руб.,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и субвенция – 170,8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бюджетные трансферты на содержание дорог  667,3 тыс. рублей</w:t>
      </w:r>
    </w:p>
    <w:p w:rsidR="000E4A53" w:rsidRPr="000E4A53" w:rsidRDefault="000E4A53" w:rsidP="000E4A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В структуре собственных доходов: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НДФЛ составляет  - 20,2 %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Земельный налог – 70,6 %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Налог на имущество физ. лиц – 7,5 %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Единый сельхоз. налог – 0,2%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Прочие неналоговые платежи – 1,5 %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составляет 8135,7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Общегосударственные вопросы  - 3991,5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Национальная безопасность и правоохранительная деятельность – 10,0 тыс. рублей.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Национальная экономика – 667,3 тыс. рублей/содержание муниципальных дорог/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Жилищно-коммунальное хозяйство и прочие расходы – 455,5 тыс. руб. более 900,00 тыс. рублей за уличное освещение.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Содержание ДЦК – 2830,60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Здравоохранение, физкультура и спорт – 10,0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Национальная оборона – 170,8 тыс. руб.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В 2017  году планируется:</w:t>
      </w:r>
    </w:p>
    <w:p w:rsidR="000E4A53" w:rsidRPr="000E4A53" w:rsidRDefault="000E4A53" w:rsidP="000E4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Дополнительно установить около 20 уличных светильников</w:t>
      </w:r>
    </w:p>
    <w:p w:rsidR="000E4A53" w:rsidRPr="000E4A53" w:rsidRDefault="000E4A53" w:rsidP="000E4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>Ремонт дороги:</w:t>
      </w:r>
    </w:p>
    <w:p w:rsidR="000E4A53" w:rsidRPr="000E4A53" w:rsidRDefault="000E4A53" w:rsidP="000E4A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по ул.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Интернациональная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в асфальте в сумме 1000,00 тыс.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E4A53" w:rsidRPr="000E4A53" w:rsidRDefault="000E4A53" w:rsidP="000E4A5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по ул. 8 Марта  в щебне в сумме 1277,671 тыс. руб.</w:t>
      </w:r>
    </w:p>
    <w:p w:rsidR="000E4A53" w:rsidRPr="000E4A53" w:rsidRDefault="000E4A53" w:rsidP="000E4A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 ул.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в щебне и асфальте в сумме – 900,0тыс.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E4A53" w:rsidRPr="000E4A53" w:rsidRDefault="000E4A53" w:rsidP="000E4A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 ул.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Первомайская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в асфальте  в сумме – 1700,00 тыс. руб.</w:t>
      </w:r>
    </w:p>
    <w:p w:rsidR="000E4A53" w:rsidRPr="000E4A53" w:rsidRDefault="000E4A53" w:rsidP="000E4A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Вопрос благоустройства нашей территории – это важный вопрос. От этого зависит экологическое благополучие территории. 2017 год объявлен годом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годом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экологии, поэтому необходимо проводить разъяснительную работу с жителями о своевременной оплате за вывоз и сбор ТБО, а также проводить беседы о недопустимости организации несанкционированных мест хранения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очу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в очередной раз призвать наших жителей к сознательности и напомнить , что за нарушение правил благоустройства и экологической обстановки эти жители будут привлекаться  к  административной ответственности.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Администрация проводит определенную работу в плане улучшения жилищных условий жителей. Проведение разъяснительной работы позволяют населению участвовать в различных Программах по улучшению жилищных условий.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вре6мя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стоят на учете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на улучшение жилищных условий по различным программам 14 семей , 35 человек.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 xml:space="preserve">Одним из направлений деятельности администрации </w:t>
      </w:r>
      <w:proofErr w:type="spellStart"/>
      <w:r w:rsidRPr="000E4A53">
        <w:rPr>
          <w:rFonts w:ascii="Arial" w:eastAsia="Calibri" w:hAnsi="Arial" w:cs="Arial"/>
          <w:sz w:val="24"/>
          <w:szCs w:val="24"/>
        </w:rPr>
        <w:t>Каликинского</w:t>
      </w:r>
      <w:proofErr w:type="spellEnd"/>
      <w:r w:rsidRPr="000E4A53">
        <w:rPr>
          <w:rFonts w:ascii="Arial" w:eastAsia="Calibri" w:hAnsi="Arial" w:cs="Arial"/>
          <w:sz w:val="24"/>
          <w:szCs w:val="24"/>
        </w:rPr>
        <w:t xml:space="preserve">  сельского  поселения  в текущем году  будет  работа над повышением уровня правовой культуры и юридической грамотности населения.   Непосредственное участие  общества в работе органов местного самоуправления, это залог эффективного управления. При отсутствии соответствующих знаний жители  сельского поселения не смогут в полной мере  участвовать в управлении. Проблема низкой активности населения  существует.  Большинство жителей не видят возможности и не имеют желания влиять  на местную власть и не желают участвовать в ее деятельности. Наша задача  организовать непрерывное и последовательное  правовое просвещение, целью которого будет объединение правовой политики местного самоуправления с интересами и потребностями местного населения.  Эта проблема  будет решаться  при широком участии и взаимодействии администрации сельского поселения, Общественного Совета, </w:t>
      </w:r>
      <w:r w:rsidRPr="000E4A53">
        <w:rPr>
          <w:rFonts w:ascii="Arial" w:eastAsia="Calibri" w:hAnsi="Arial" w:cs="Arial"/>
          <w:sz w:val="24"/>
          <w:szCs w:val="24"/>
        </w:rPr>
        <w:lastRenderedPageBreak/>
        <w:t>учреждений образования, культуры, молодежных организаций,  клубов по интересам, средств массовой информации.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 xml:space="preserve"> План по повышению правовой культуры населения    на 2017 год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 xml:space="preserve">1)Включение в повестку дня на собраниях и сходах граждан сельского поселения населения правовое обучение по вопросам местного самоуправления 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0E4A53">
        <w:rPr>
          <w:rFonts w:ascii="Arial" w:eastAsia="Calibri" w:hAnsi="Arial" w:cs="Arial"/>
          <w:sz w:val="24"/>
          <w:szCs w:val="24"/>
        </w:rPr>
        <w:t xml:space="preserve">Разработка анкеты для жителей с  возможными вопросами : « 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>Какие формы управления существуют в муниципальном образовании и кто в них может участвовать», « Какие вопросы относятся к полномочиям сельского поселения, а какие решаются на уровне муниципального района», «Каков порядок  формирования органа местного самоуправления» и др.);</w:t>
      </w:r>
      <w:proofErr w:type="gramEnd"/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2) обучение членов Общественного Совета кратким основам правовой культуры.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 xml:space="preserve">3)  встречи в трудовых коллективах  главы  и специалистов администрации </w:t>
      </w:r>
      <w:proofErr w:type="spellStart"/>
      <w:r w:rsidRPr="000E4A53">
        <w:rPr>
          <w:rFonts w:ascii="Arial" w:eastAsia="Calibri" w:hAnsi="Arial" w:cs="Arial"/>
          <w:sz w:val="24"/>
          <w:szCs w:val="24"/>
        </w:rPr>
        <w:t>Каликинского</w:t>
      </w:r>
      <w:proofErr w:type="spellEnd"/>
      <w:r w:rsidRPr="000E4A53">
        <w:rPr>
          <w:rFonts w:ascii="Arial" w:eastAsia="Calibri" w:hAnsi="Arial" w:cs="Arial"/>
          <w:sz w:val="24"/>
          <w:szCs w:val="24"/>
        </w:rPr>
        <w:t xml:space="preserve">  сельского поселения, членов общественного Совета по повышению правой культуры населения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4) Проведение в школах декады правовых знаний, с привлечением сотрудников правоохранительных органов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 xml:space="preserve">5) Дальнейшее развитие официального сайта администрации сельского поселения, размещение  принимаемых нормативно - правовых актов и других  документов по вопросам жизнедеятельности и социального обслуживания населения 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0E4A53">
        <w:rPr>
          <w:rFonts w:ascii="Arial" w:eastAsia="Calibri" w:hAnsi="Arial" w:cs="Arial"/>
          <w:sz w:val="24"/>
          <w:szCs w:val="24"/>
        </w:rPr>
        <w:t>возможны ссылки на сайты района, области и других источников информирования населения);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6) Создание  на сайте сельского поселения тематического проекта « Вопро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>с-</w:t>
      </w:r>
      <w:proofErr w:type="gramEnd"/>
      <w:r w:rsidRPr="000E4A53">
        <w:rPr>
          <w:rFonts w:ascii="Arial" w:eastAsia="Calibri" w:hAnsi="Arial" w:cs="Arial"/>
          <w:sz w:val="24"/>
          <w:szCs w:val="24"/>
        </w:rPr>
        <w:t xml:space="preserve"> ответ» для сокращения сроков ответов заявителям ;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7) участие работников  администрации совместно с работниками библиотеки в создании  Центра правовой информации, с оформлением стенда « Правовой  ликбез»</w:t>
      </w:r>
      <w:r w:rsidRPr="000E4A53"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8) оказание помощи в работе удаленного офиса МФ</w:t>
      </w:r>
      <w:proofErr w:type="gramStart"/>
      <w:r w:rsidRPr="000E4A53">
        <w:rPr>
          <w:rFonts w:ascii="Arial" w:eastAsia="Calibri" w:hAnsi="Arial" w:cs="Arial"/>
          <w:sz w:val="24"/>
          <w:szCs w:val="24"/>
        </w:rPr>
        <w:t>Ц(</w:t>
      </w:r>
      <w:proofErr w:type="gramEnd"/>
      <w:r w:rsidRPr="000E4A53">
        <w:rPr>
          <w:rFonts w:ascii="Arial" w:eastAsia="Calibri" w:hAnsi="Arial" w:cs="Arial"/>
          <w:sz w:val="24"/>
          <w:szCs w:val="24"/>
        </w:rPr>
        <w:t xml:space="preserve"> выделение работника для оказания консультаций и приема документов);</w:t>
      </w:r>
    </w:p>
    <w:p w:rsidR="000E4A53" w:rsidRPr="000E4A53" w:rsidRDefault="000E4A53" w:rsidP="000E4A53">
      <w:pPr>
        <w:jc w:val="both"/>
        <w:rPr>
          <w:rFonts w:ascii="Arial" w:eastAsia="Calibri" w:hAnsi="Arial" w:cs="Arial"/>
          <w:sz w:val="24"/>
          <w:szCs w:val="24"/>
        </w:rPr>
      </w:pPr>
      <w:r w:rsidRPr="000E4A53">
        <w:rPr>
          <w:rFonts w:ascii="Arial" w:eastAsia="Calibri" w:hAnsi="Arial" w:cs="Arial"/>
          <w:sz w:val="24"/>
          <w:szCs w:val="24"/>
        </w:rPr>
        <w:t>9) организация работы по проведению семинаров для жителей  по вопросам  в сфере ЖКХ и коммунальных услуг, в сфере пенсионного законодательства с привлечением специалистов соответствующих служб;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В наше непростое и нестабильное время пропаганда и поддержание здорового образа жизни людей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сохранение и изучение культурного наследия  является одной из важнейших задач. На территории сельсовета созданы все предпосылки для  этого. В  нашем селе живут энтузиасты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Они  и создали и поддерживают футбольную команду, работает секция Греко-римской борьбы, </w:t>
      </w:r>
      <w:proofErr w:type="spell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Тхеквондо</w:t>
      </w:r>
      <w:proofErr w:type="spell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, в зимнее время работает хоккейная коробка . Ежегодно в день празднования Победы организуется спортивный марафон, становится традицией проводить в августе месяце  футбольный турнир среди команд района. Но наши жители участвуют и в спортивных соревнованиях районного и областного масштаба.  Однако хотелось бы изыскать  возможности участия в </w:t>
      </w:r>
      <w:r w:rsidRPr="000E4A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строительстве многофункциональной площадки по программе « 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Газпром-Детям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>». И мы в свою очередь будет прилагать усилия по осуществлению этой мечты. Проводить с неработающим населением беседы по вопросу участия в спортивных мероприятиях села, организации такого вида спорта как скандинавская ходьба.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И в заключени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хочу сказать :в связи с тем, что к нашим улицам вплотную подходят заливные луга  заросшие бурьяном, создается пожароопасная обстановка в летний период. Хочу напомнить жителям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чтобы в летний период соблюдались правила пожарной безопасности, не занимались палом травы, разжиганием костров на огородах, так как это приводит к трагическим последствиям. Случайная искра может привести к необратимым последствия</w:t>
      </w:r>
      <w:proofErr w:type="gramStart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административного Кодекса Липецкой области все земельные участки, находящиеся в собственности граждан, заросшие бурьяном и травой должны быть выкошены или распаханы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0E4A53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от строений. В противном случае налагается на виновных лиц административный штраф.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4A53">
        <w:rPr>
          <w:rFonts w:ascii="Arial" w:eastAsia="Times New Roman" w:hAnsi="Arial" w:cs="Arial"/>
          <w:sz w:val="24"/>
          <w:szCs w:val="24"/>
          <w:lang w:eastAsia="ru-RU"/>
        </w:rPr>
        <w:t xml:space="preserve">      Спасибо за внимание.</w:t>
      </w: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A53" w:rsidRPr="000E4A53" w:rsidRDefault="000E4A53" w:rsidP="000E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53" w:rsidRPr="006919E9" w:rsidRDefault="000E4A53">
      <w:pPr>
        <w:rPr>
          <w:rFonts w:ascii="Arial" w:hAnsi="Arial" w:cs="Arial"/>
          <w:sz w:val="24"/>
          <w:szCs w:val="24"/>
        </w:rPr>
      </w:pPr>
    </w:p>
    <w:sectPr w:rsidR="000E4A53" w:rsidRPr="006919E9" w:rsidSect="002337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C0A"/>
    <w:multiLevelType w:val="hybridMultilevel"/>
    <w:tmpl w:val="4EA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65"/>
    <w:rsid w:val="000E4A53"/>
    <w:rsid w:val="000F155E"/>
    <w:rsid w:val="00487D08"/>
    <w:rsid w:val="006919E9"/>
    <w:rsid w:val="009F4A65"/>
    <w:rsid w:val="00B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DFECCD7924A1539009ECE8D1CB2BC227C9DA1D9BDA595959704EDBF5F6B52AA756287FE768AECj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2017-03-31T12:35:00Z</dcterms:created>
  <dcterms:modified xsi:type="dcterms:W3CDTF">2017-04-03T11:34:00Z</dcterms:modified>
</cp:coreProperties>
</file>