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A7" w:rsidRDefault="00BF07A7" w:rsidP="00BF07A7">
      <w:pPr>
        <w:spacing w:before="75" w:after="75" w:line="240" w:lineRule="auto"/>
        <w:jc w:val="center"/>
        <w:rPr>
          <w:rFonts w:ascii="Verdana" w:eastAsia="Times New Roman" w:hAnsi="Verdana"/>
          <w:b/>
          <w:bCs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232323"/>
          <w:sz w:val="18"/>
          <w:szCs w:val="18"/>
          <w:lang w:eastAsia="ru-RU"/>
        </w:rPr>
        <w:t>Информация о финансово - экономическом состоянии субъектов малого и среднего предпринимательства на территории сельского поселения Каликинский сельсовет</w:t>
      </w:r>
    </w:p>
    <w:p w:rsidR="00BF07A7" w:rsidRDefault="00BF07A7" w:rsidP="00BF07A7">
      <w:pPr>
        <w:spacing w:before="75" w:after="75" w:line="240" w:lineRule="auto"/>
        <w:jc w:val="center"/>
        <w:rPr>
          <w:rFonts w:ascii="Verdana" w:eastAsia="Times New Roman" w:hAnsi="Verdana"/>
          <w:color w:val="232323"/>
          <w:sz w:val="18"/>
          <w:szCs w:val="18"/>
          <w:lang w:eastAsia="ru-RU"/>
        </w:rPr>
      </w:pPr>
    </w:p>
    <w:p w:rsidR="00BF07A7" w:rsidRDefault="00BF07A7" w:rsidP="00BF07A7">
      <w:pPr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Динамика большинства показателей свидетельствует о сохранении стабильной ситуации в экономике сельского поселения Каликинский сельсовет Добровского  муниципального ра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йона.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br/>
        <w:t>По состоянию на 01.01.2023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на территории муниципального района осуществляют деятельность 79 субъекта малого и среднего предпринимательства, в </w:t>
      </w:r>
      <w:proofErr w:type="spellStart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т.ч</w:t>
      </w:r>
      <w:proofErr w:type="spellEnd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. 9 малых предприятий,  70 индивидуальных предпринимателя.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br/>
        <w:t>На рынке труда среднесписочная численность работников малых и средних предприятий и организаций, расположенных на территории муни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ципального района, составила 534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человек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, увеличилась по сравнению с 2021 годом на 129 человек.</w:t>
      </w:r>
    </w:p>
    <w:p w:rsidR="00BF07A7" w:rsidRDefault="00BF07A7" w:rsidP="00BF07A7">
      <w:pPr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br/>
        <w:t>В  2022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оборот розничной торговли в целом по поселению составил </w:t>
      </w:r>
      <w:r w:rsidRPr="00BF07A7">
        <w:rPr>
          <w:rFonts w:ascii="Verdana" w:eastAsia="Times New Roman" w:hAnsi="Verdana" w:cs="Arial CYR"/>
          <w:bCs/>
          <w:sz w:val="18"/>
          <w:szCs w:val="18"/>
          <w:lang w:eastAsia="ru-RU"/>
        </w:rPr>
        <w:t>360392,0</w:t>
      </w:r>
      <w:r>
        <w:rPr>
          <w:rFonts w:ascii="Verdana" w:eastAsia="Times New Roman" w:hAnsi="Verdana" w:cs="Arial CYR"/>
          <w:bCs/>
          <w:sz w:val="16"/>
          <w:szCs w:val="16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тыс</w:t>
      </w:r>
      <w:proofErr w:type="spellEnd"/>
      <w:proofErr w:type="gramEnd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руб. возрос по сравнению с 2021 годом  на 4,9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% , что в соп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оставимых ценах составляет 104,9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% к соответствующему периоду предыдущего года.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Темп роста розничного товарооборота </w:t>
      </w:r>
      <w:proofErr w:type="gramStart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га</w:t>
      </w:r>
      <w:proofErr w:type="gramEnd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1 жителя составил 107.1%</w:t>
      </w:r>
    </w:p>
    <w:p w:rsidR="00BF07A7" w:rsidRDefault="00BF07A7" w:rsidP="00BF07A7">
      <w:pPr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Обор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от общественного питания в  2022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составил </w:t>
      </w:r>
      <w:r w:rsidR="00366EF9">
        <w:rPr>
          <w:rFonts w:ascii="Verdana" w:eastAsia="Times New Roman" w:hAnsi="Verdana" w:cs="Arial"/>
          <w:bCs/>
          <w:sz w:val="18"/>
          <w:szCs w:val="18"/>
          <w:lang w:eastAsia="ru-RU"/>
        </w:rPr>
        <w:t>13231,2</w:t>
      </w:r>
      <w:r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bCs/>
          <w:sz w:val="18"/>
          <w:szCs w:val="18"/>
          <w:lang w:eastAsia="ru-RU"/>
        </w:rPr>
        <w:t>тыс</w:t>
      </w:r>
      <w:proofErr w:type="spellEnd"/>
      <w:proofErr w:type="gramStart"/>
      <w:r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.</w:t>
      </w:r>
      <w:proofErr w:type="gramEnd"/>
      <w:r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руб., что на 88,2% больше, чем в январе 2021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</w:t>
      </w:r>
    </w:p>
    <w:p w:rsidR="00BF07A7" w:rsidRDefault="00366EF9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В 2022</w:t>
      </w:r>
      <w:r w:rsidR="00BF07A7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оборот розничной торговли формировался торгующими организациями и индивидуальными предпринимателями, осуществляющими деятельность в стационарной торговой сети (вне рынка), на 96,9%, доля розничных рынков и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ярмарок составила 3,1% (в  2021</w:t>
      </w:r>
      <w:r w:rsidR="00BF07A7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– соответственно, 97,2% и 2,8%).</w:t>
      </w:r>
    </w:p>
    <w:p w:rsidR="00BF07A7" w:rsidRDefault="00366EF9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В  2022</w:t>
      </w:r>
      <w:r w:rsidR="00BF07A7">
        <w:rPr>
          <w:rFonts w:ascii="Verdana" w:eastAsia="Times New Roman" w:hAnsi="Verdana"/>
          <w:color w:val="232323"/>
          <w:sz w:val="18"/>
          <w:szCs w:val="18"/>
          <w:lang w:eastAsia="ru-RU"/>
        </w:rPr>
        <w:t> г. населению обла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сти оказано платных услуг на 402294</w:t>
      </w:r>
      <w:r w:rsidR="00BF07A7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,6 руб., что 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в сопоставимых ценах на 4</w:t>
      </w:r>
      <w:r w:rsidR="00BF07A7">
        <w:rPr>
          <w:rFonts w:ascii="Verdana" w:eastAsia="Times New Roman" w:hAnsi="Verdana"/>
          <w:color w:val="232323"/>
          <w:sz w:val="18"/>
          <w:szCs w:val="18"/>
          <w:lang w:eastAsia="ru-RU"/>
        </w:rPr>
        <w:t>,0% больше чем в предыдущем периоде.</w:t>
      </w:r>
    </w:p>
    <w:p w:rsidR="00BF07A7" w:rsidRDefault="00BF07A7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В структуре оборота розничной торговли торговых сетей удельный вес пищевых продуктов, включая напитки, и табачн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ых изделий в январе-декабре 2022 г. составил 65,1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%, непродовольственных товаров – 3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4,9% (в январе-декабре 2021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. – соответственно, 64,9% и 36,1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%).</w:t>
      </w:r>
    </w:p>
    <w:p w:rsidR="00BF07A7" w:rsidRDefault="00BF07A7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В структуре оборота розничной торговли удельный вес пищевых продуктов, включая нап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итки, и табачных изделий в  2022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составил 46,4%, непродоволь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ственных товаров – 53,6% (в 2021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- соответственно, 46,5% и 53,5%). Пищевых продуктов, включая на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питки, и табачных изделий в 2022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г. населению продано на сумму 13868,5 млн. руб., непродовольственных товаров - на 16048,8 </w:t>
      </w:r>
      <w:proofErr w:type="gramStart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млн</w:t>
      </w:r>
      <w:proofErr w:type="gramEnd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руб.</w:t>
      </w:r>
    </w:p>
    <w:p w:rsidR="00BF07A7" w:rsidRDefault="00BF07A7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Несмотря на положительные тенденции развития </w:t>
      </w:r>
      <w:proofErr w:type="gramStart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малого</w:t>
      </w:r>
      <w:proofErr w:type="gramEnd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и среднего предпринимательства, проблемы, препятствующие развитию бизнеса,  имеются.</w:t>
      </w:r>
    </w:p>
    <w:p w:rsidR="00BF07A7" w:rsidRDefault="00BF07A7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К факторам, сдерживающим развитие малого и среднего предпринимательства, относятся:</w:t>
      </w:r>
    </w:p>
    <w:p w:rsidR="00BF07A7" w:rsidRDefault="00366EF9" w:rsidP="00BF0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финансовая неграмотность;</w:t>
      </w:r>
    </w:p>
    <w:p w:rsidR="00366EF9" w:rsidRDefault="00366EF9" w:rsidP="00BF0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недостаточная информированность населения;</w:t>
      </w:r>
    </w:p>
    <w:p w:rsidR="00BF07A7" w:rsidRDefault="00BF07A7" w:rsidP="00BF0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недостаток собственных финансовых средств,</w:t>
      </w:r>
    </w:p>
    <w:p w:rsidR="00BF07A7" w:rsidRDefault="00BF07A7" w:rsidP="00BF0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под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высокий %;</w:t>
      </w:r>
    </w:p>
    <w:p w:rsidR="00BF07A7" w:rsidRDefault="00BF07A7" w:rsidP="00BF0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рост цен на продукцию и сырье российских товаропроизводителей;</w:t>
      </w:r>
    </w:p>
    <w:p w:rsidR="00BF07A7" w:rsidRDefault="00BF07A7" w:rsidP="00BF0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снижение покупательской способности населения.</w:t>
      </w:r>
    </w:p>
    <w:p w:rsidR="00BF07A7" w:rsidRDefault="00BF07A7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На территории сельского поселения Каликинский сельсовет организована универсальная ярмарка</w:t>
      </w:r>
      <w:proofErr w:type="gramStart"/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.</w:t>
      </w:r>
      <w:proofErr w:type="gramEnd"/>
    </w:p>
    <w:p w:rsidR="00BF07A7" w:rsidRDefault="00BF07A7" w:rsidP="00BF07A7">
      <w:pPr>
        <w:spacing w:before="75" w:after="75" w:line="240" w:lineRule="auto"/>
        <w:rPr>
          <w:rFonts w:ascii="Verdana" w:eastAsia="Times New Roman" w:hAnsi="Verdana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>С целью развития малого бизнеса в муниципальном районе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Одной из форм поддержки субъектов малого бизнеса является под</w:t>
      </w:r>
      <w:bookmarkStart w:id="0" w:name="_GoBack"/>
      <w:bookmarkEnd w:id="0"/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держка государства </w:t>
      </w:r>
      <w:proofErr w:type="gramStart"/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за срет</w:t>
      </w:r>
      <w:proofErr w:type="gramEnd"/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средств </w:t>
      </w:r>
      <w:proofErr w:type="spellStart"/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>соцконтракта</w:t>
      </w:r>
      <w:proofErr w:type="spellEnd"/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Регулярно проводятся беседы с руководителями предприятий и индивидуальными предпринимателями по увеличению заработной платы и доведения ее до средне отраслевого уровня, а также по обеспечению полноты и своевременности уплаты НДФЛ и других налоговых платежей в местный бюджет поселения.</w:t>
      </w:r>
      <w:r w:rsidR="00366EF9">
        <w:rPr>
          <w:rFonts w:ascii="Verdana" w:eastAsia="Times New Roman" w:hAnsi="Verdana"/>
          <w:color w:val="232323"/>
          <w:sz w:val="18"/>
          <w:szCs w:val="18"/>
          <w:lang w:eastAsia="ru-RU"/>
        </w:rPr>
        <w:t xml:space="preserve"> </w:t>
      </w:r>
    </w:p>
    <w:p w:rsidR="00BF07A7" w:rsidRDefault="00BF07A7" w:rsidP="00BF07A7"/>
    <w:p w:rsidR="007F1DB6" w:rsidRDefault="007F1DB6"/>
    <w:sectPr w:rsidR="007F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B77"/>
    <w:multiLevelType w:val="multilevel"/>
    <w:tmpl w:val="F07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7"/>
    <w:rsid w:val="00366EF9"/>
    <w:rsid w:val="007F1DB6"/>
    <w:rsid w:val="00B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2023-02-15T12:49:00Z</dcterms:created>
  <dcterms:modified xsi:type="dcterms:W3CDTF">2023-02-15T13:08:00Z</dcterms:modified>
</cp:coreProperties>
</file>